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F47" w:rsidRPr="00640F47" w:rsidRDefault="00640F47" w:rsidP="00640F4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kern w:val="3"/>
          <w:sz w:val="24"/>
          <w:szCs w:val="24"/>
          <w:lang w:eastAsia="zh-CN" w:bidi="hi-IN"/>
        </w:rPr>
      </w:pPr>
      <w:r w:rsidRPr="00640F47">
        <w:rPr>
          <w:rFonts w:ascii="Calibri" w:eastAsia="SimSun" w:hAnsi="Calibri" w:cs="Lucida Sans"/>
          <w:b/>
          <w:kern w:val="3"/>
          <w:lang w:eastAsia="zh-CN" w:bidi="hi-IN"/>
        </w:rPr>
        <w:t>Programmazione 2021-</w:t>
      </w:r>
      <w:r w:rsidR="000B41CA" w:rsidRPr="00640F47">
        <w:rPr>
          <w:rFonts w:ascii="Calibri" w:eastAsia="SimSun" w:hAnsi="Calibri" w:cs="Lucida Sans"/>
          <w:b/>
          <w:kern w:val="3"/>
          <w:lang w:eastAsia="zh-CN" w:bidi="hi-IN"/>
        </w:rPr>
        <w:t>2027 -</w:t>
      </w:r>
      <w:r w:rsidRPr="00640F47">
        <w:rPr>
          <w:rFonts w:ascii="Calibri" w:eastAsia="SimSun" w:hAnsi="Calibri" w:cs="Lucida Sans"/>
          <w:b/>
          <w:kern w:val="3"/>
          <w:lang w:eastAsia="zh-CN" w:bidi="hi-IN"/>
        </w:rPr>
        <w:t xml:space="preserve"> Tavolo OP 4 Un'Europa più sociale</w:t>
      </w:r>
    </w:p>
    <w:p w:rsidR="00640F47" w:rsidRPr="00640F47" w:rsidRDefault="00640F47" w:rsidP="00640F4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Lucida Sans"/>
          <w:kern w:val="3"/>
          <w:sz w:val="24"/>
          <w:szCs w:val="24"/>
          <w:lang w:eastAsia="zh-CN" w:bidi="hi-IN"/>
        </w:rPr>
      </w:pPr>
      <w:r>
        <w:rPr>
          <w:rFonts w:ascii="Calibri" w:eastAsia="SimSun" w:hAnsi="Calibri" w:cs="Lucida Sans"/>
          <w:b/>
          <w:kern w:val="3"/>
          <w:lang w:eastAsia="zh-CN" w:bidi="hi-IN"/>
        </w:rPr>
        <w:t xml:space="preserve">Sintesi della terza </w:t>
      </w:r>
      <w:r w:rsidRPr="00640F47">
        <w:rPr>
          <w:rFonts w:ascii="Calibri" w:eastAsia="SimSun" w:hAnsi="Calibri" w:cs="Lucida Sans"/>
          <w:b/>
          <w:kern w:val="3"/>
          <w:lang w:eastAsia="zh-CN" w:bidi="hi-IN"/>
        </w:rPr>
        <w:t>riunione di confronto partenariale</w:t>
      </w:r>
    </w:p>
    <w:p w:rsidR="00A11A48" w:rsidRDefault="00A11A48" w:rsidP="00640F47">
      <w:pPr>
        <w:jc w:val="both"/>
      </w:pPr>
    </w:p>
    <w:p w:rsidR="00640F47" w:rsidRDefault="00640F47" w:rsidP="00640F47">
      <w:pPr>
        <w:jc w:val="both"/>
      </w:pPr>
      <w:r>
        <w:t>Il 10 luglio si è riunito per la terza volta il Tavolo 4 (Obiettivo di policy 4. Un’Europa più sociale), per un confronto sui temi dell'Inclusione sociale e dei servizi</w:t>
      </w:r>
      <w:r w:rsidR="00D708D8">
        <w:t xml:space="preserve"> </w:t>
      </w:r>
      <w:r>
        <w:t>(incontro</w:t>
      </w:r>
      <w:r w:rsidRPr="00640F47">
        <w:t xml:space="preserve"> disponibile sul canale </w:t>
      </w:r>
      <w:r w:rsidRPr="00D708D8">
        <w:t xml:space="preserve">YouTube </w:t>
      </w:r>
      <w:hyperlink r:id="rId7" w:history="1">
        <w:r w:rsidRPr="004E7645">
          <w:rPr>
            <w:rStyle w:val="Collegamentoipertestuale"/>
          </w:rPr>
          <w:t>https://www.youtube.com/channel/UCuvVjMNGwaDIKE-N2MMvbxQ</w:t>
        </w:r>
      </w:hyperlink>
      <w:r>
        <w:t xml:space="preserve">). </w:t>
      </w:r>
    </w:p>
    <w:p w:rsidR="00AF1BBF" w:rsidRPr="00F427B0" w:rsidRDefault="00F16B91" w:rsidP="00E64EEB">
      <w:pPr>
        <w:spacing w:after="0"/>
        <w:jc w:val="both"/>
      </w:pPr>
      <w:r w:rsidRPr="00F427B0">
        <w:t>Il NUVAP ha introdotto i lavori</w:t>
      </w:r>
      <w:r w:rsidR="00EC2898" w:rsidRPr="00F427B0">
        <w:t xml:space="preserve"> informando </w:t>
      </w:r>
      <w:r w:rsidR="00D708D8" w:rsidRPr="00F427B0">
        <w:t>del</w:t>
      </w:r>
      <w:r w:rsidR="00EC2898" w:rsidRPr="00F427B0">
        <w:t xml:space="preserve">la presenza al tavolo della Commissione Europea, </w:t>
      </w:r>
      <w:r w:rsidR="00D708D8" w:rsidRPr="00F427B0">
        <w:t>che, valutata</w:t>
      </w:r>
      <w:r w:rsidR="00EC2898" w:rsidRPr="00F427B0">
        <w:t xml:space="preserve"> l’importanza strategica del processo di confronto partenariale, ha ritenuto opportuno partecipare alla terza tornata degli incontri </w:t>
      </w:r>
      <w:r w:rsidR="00AF1BBF" w:rsidRPr="00F427B0">
        <w:t>in</w:t>
      </w:r>
      <w:r w:rsidR="00EC2898" w:rsidRPr="00F427B0">
        <w:t xml:space="preserve"> tutti i tavoli. </w:t>
      </w:r>
      <w:r w:rsidR="000A4CAB" w:rsidRPr="00F427B0">
        <w:t>H</w:t>
      </w:r>
      <w:r w:rsidR="00E0492E" w:rsidRPr="00F427B0">
        <w:t>a inoltre comunicato che</w:t>
      </w:r>
      <w:r w:rsidR="0062490E">
        <w:t xml:space="preserve"> vi sarà</w:t>
      </w:r>
      <w:r w:rsidR="00E0492E" w:rsidRPr="00F427B0">
        <w:t xml:space="preserve"> un’ulteriore riunione</w:t>
      </w:r>
      <w:r w:rsidR="000D1888" w:rsidRPr="00F427B0">
        <w:t xml:space="preserve"> oltre a quelle calendarizzate,</w:t>
      </w:r>
      <w:r w:rsidR="00E0492E" w:rsidRPr="00F427B0">
        <w:t xml:space="preserve"> anche allo scopo di trattare i temi trasversali che è </w:t>
      </w:r>
      <w:r w:rsidR="006732E7">
        <w:t xml:space="preserve">non </w:t>
      </w:r>
      <w:r w:rsidR="00E0492E" w:rsidRPr="00F427B0">
        <w:t xml:space="preserve">stato possibile esaminare seguendo un’articolazione per blocchi di obiettivi specifici. </w:t>
      </w:r>
      <w:r w:rsidR="00C932CD" w:rsidRPr="00F427B0">
        <w:t xml:space="preserve"> </w:t>
      </w:r>
    </w:p>
    <w:p w:rsidR="00CE57D2" w:rsidRPr="00F427B0" w:rsidRDefault="002847FE" w:rsidP="00CE57D2">
      <w:pPr>
        <w:spacing w:after="0"/>
        <w:jc w:val="both"/>
      </w:pPr>
      <w:r w:rsidRPr="00F427B0">
        <w:t xml:space="preserve">L’intervento di apertura è </w:t>
      </w:r>
      <w:r w:rsidR="00B353D3" w:rsidRPr="00F427B0">
        <w:t>della</w:t>
      </w:r>
      <w:r w:rsidR="00AF1BBF" w:rsidRPr="00F427B0">
        <w:t xml:space="preserve"> C</w:t>
      </w:r>
      <w:r w:rsidR="00387CC2" w:rsidRPr="00F427B0">
        <w:t>ommissione Europea</w:t>
      </w:r>
      <w:r w:rsidR="00CE57D2" w:rsidRPr="00F427B0">
        <w:t xml:space="preserve"> (FSE)</w:t>
      </w:r>
      <w:r w:rsidR="00AF1BBF" w:rsidRPr="00F427B0">
        <w:t xml:space="preserve"> </w:t>
      </w:r>
      <w:r w:rsidR="00B353D3" w:rsidRPr="00F427B0">
        <w:t>che</w:t>
      </w:r>
      <w:r w:rsidR="00ED2115" w:rsidRPr="00F427B0">
        <w:t xml:space="preserve"> ha</w:t>
      </w:r>
      <w:r w:rsidR="00B353D3" w:rsidRPr="00F427B0">
        <w:t xml:space="preserve"> </w:t>
      </w:r>
      <w:r w:rsidR="00B01961" w:rsidRPr="00F427B0">
        <w:t>richiamato</w:t>
      </w:r>
      <w:r w:rsidR="00B57CDE" w:rsidRPr="00F427B0">
        <w:t xml:space="preserve"> l’importanza del Codice di </w:t>
      </w:r>
      <w:r w:rsidR="005C45C7" w:rsidRPr="00F427B0">
        <w:t>condotta</w:t>
      </w:r>
      <w:r w:rsidR="00B57CDE" w:rsidRPr="00F427B0">
        <w:t xml:space="preserve"> del Partenariato</w:t>
      </w:r>
      <w:r w:rsidR="00FE10C3" w:rsidRPr="00F427B0">
        <w:t xml:space="preserve"> che rimarrà in vigore anche per la futura programmazione 2021-2027</w:t>
      </w:r>
      <w:r w:rsidR="00B57CDE" w:rsidRPr="00F427B0">
        <w:t>. La CE</w:t>
      </w:r>
      <w:r w:rsidR="00B353D3" w:rsidRPr="00F427B0">
        <w:t xml:space="preserve"> </w:t>
      </w:r>
      <w:r w:rsidR="00ED2115" w:rsidRPr="00F427B0">
        <w:t>ha fornito</w:t>
      </w:r>
      <w:r w:rsidR="00B353D3" w:rsidRPr="00F427B0">
        <w:t xml:space="preserve"> una panoramica complessiva in merito a</w:t>
      </w:r>
      <w:r w:rsidR="00AF1BBF" w:rsidRPr="00F427B0">
        <w:t xml:space="preserve">gli orientamenti per il </w:t>
      </w:r>
      <w:r w:rsidR="00387CC2" w:rsidRPr="00F427B0">
        <w:t xml:space="preserve">prossimo </w:t>
      </w:r>
      <w:r w:rsidR="00AF1BBF" w:rsidRPr="00F427B0">
        <w:t xml:space="preserve">periodo di programmazione </w:t>
      </w:r>
      <w:r w:rsidR="00387CC2" w:rsidRPr="00F427B0">
        <w:t>a partire dalle Raccomandazioni specifiche per paese</w:t>
      </w:r>
      <w:r w:rsidR="001C58F2" w:rsidRPr="00F427B0">
        <w:t xml:space="preserve"> (adottate dal Consiglio dell’Unione Europea il 9 luglio scorso)</w:t>
      </w:r>
      <w:r w:rsidR="00387CC2" w:rsidRPr="00F427B0">
        <w:t xml:space="preserve"> </w:t>
      </w:r>
      <w:r w:rsidR="00ED2115" w:rsidRPr="00F427B0">
        <w:t>e dai contenuti dell’Allegato D</w:t>
      </w:r>
      <w:r w:rsidR="00387CC2" w:rsidRPr="00F427B0">
        <w:t xml:space="preserve"> </w:t>
      </w:r>
      <w:r w:rsidR="00DF09B6" w:rsidRPr="00F427B0">
        <w:t>al Country Report 2019</w:t>
      </w:r>
      <w:r w:rsidR="001C58F2" w:rsidRPr="00F427B0">
        <w:t>,</w:t>
      </w:r>
      <w:r w:rsidR="00DF09B6" w:rsidRPr="00F427B0">
        <w:t xml:space="preserve"> </w:t>
      </w:r>
      <w:r w:rsidR="00387CC2" w:rsidRPr="00F427B0">
        <w:t>che definiscono per l’Italia le principali sfide per la politica di coesione nel 2021-2027: accesso al mercato del lavoro (</w:t>
      </w:r>
      <w:r w:rsidR="00AB6C9F" w:rsidRPr="00F427B0">
        <w:t xml:space="preserve">in particolare per </w:t>
      </w:r>
      <w:r w:rsidR="00387CC2" w:rsidRPr="00F427B0">
        <w:t>donne</w:t>
      </w:r>
      <w:r w:rsidR="00AB6C9F" w:rsidRPr="00F427B0">
        <w:t xml:space="preserve"> e </w:t>
      </w:r>
      <w:r w:rsidR="00387CC2" w:rsidRPr="00F427B0">
        <w:t xml:space="preserve"> </w:t>
      </w:r>
      <w:r w:rsidR="00B57CDE" w:rsidRPr="00F427B0">
        <w:t>giovani</w:t>
      </w:r>
      <w:r w:rsidR="00387CC2" w:rsidRPr="00F427B0">
        <w:t>)</w:t>
      </w:r>
      <w:r w:rsidR="00AB6C9F" w:rsidRPr="00F427B0">
        <w:t xml:space="preserve"> e integrazione con le politiche sociali </w:t>
      </w:r>
      <w:r w:rsidR="00DC61C6" w:rsidRPr="00F427B0">
        <w:t>, qualità e rilevanza del sistema di</w:t>
      </w:r>
      <w:r w:rsidR="00387CC2" w:rsidRPr="00F427B0">
        <w:t xml:space="preserve"> </w:t>
      </w:r>
      <w:r w:rsidR="00494F44" w:rsidRPr="00F427B0">
        <w:t>istruzione e formazione, lotta al</w:t>
      </w:r>
      <w:r w:rsidR="00387CC2" w:rsidRPr="00F427B0">
        <w:t>la povertà e all’esclusione sociale.</w:t>
      </w:r>
      <w:r w:rsidR="00B57CDE" w:rsidRPr="00F427B0">
        <w:t xml:space="preserve"> Con riferimento all’inclusione sociale</w:t>
      </w:r>
      <w:r w:rsidR="009E53E3" w:rsidRPr="00F427B0">
        <w:t>, a cui dovrà essere destinato almeno il 25% del FSE+,</w:t>
      </w:r>
      <w:r w:rsidR="00B57CDE" w:rsidRPr="00F427B0">
        <w:t xml:space="preserve"> viene evidenziata l’opportunità di promuovere </w:t>
      </w:r>
      <w:r w:rsidR="00B57CDE" w:rsidRPr="00F427B0">
        <w:rPr>
          <w:u w:val="single"/>
        </w:rPr>
        <w:t>l’inclusione attiva</w:t>
      </w:r>
      <w:r w:rsidR="00B57CDE" w:rsidRPr="00F427B0">
        <w:t xml:space="preserve">, rafforzare </w:t>
      </w:r>
      <w:r w:rsidR="00B57CDE" w:rsidRPr="00F427B0">
        <w:rPr>
          <w:u w:val="single"/>
        </w:rPr>
        <w:t>qualità e accessibilità dei servizi sociali</w:t>
      </w:r>
      <w:r w:rsidR="008004EC" w:rsidRPr="00F427B0">
        <w:t xml:space="preserve">, modernizzare </w:t>
      </w:r>
      <w:r w:rsidR="00B57CDE" w:rsidRPr="00F427B0">
        <w:rPr>
          <w:u w:val="single"/>
        </w:rPr>
        <w:t>i sistemi di protezione sociale</w:t>
      </w:r>
      <w:r w:rsidR="003A0A4E" w:rsidRPr="00F427B0">
        <w:rPr>
          <w:u w:val="single"/>
        </w:rPr>
        <w:t xml:space="preserve"> nonché la possibilità di una vita indipendente per tutti</w:t>
      </w:r>
      <w:r w:rsidR="00B57CDE" w:rsidRPr="00F427B0">
        <w:t xml:space="preserve"> (in particolare per i disabili</w:t>
      </w:r>
      <w:r w:rsidR="00CE57D2" w:rsidRPr="00F427B0">
        <w:t>)</w:t>
      </w:r>
      <w:r w:rsidR="008004EC" w:rsidRPr="00F427B0">
        <w:t xml:space="preserve"> attraverso lo sviluppo di servizi a livello di comunità e l’integrazione dei servizi sanitari, sociali e di assistenza a lungo termine</w:t>
      </w:r>
      <w:r w:rsidR="00CE57D2" w:rsidRPr="00F427B0">
        <w:t>. Nella prospettiva della nuova programmaz</w:t>
      </w:r>
      <w:r w:rsidR="003253A8" w:rsidRPr="00F427B0">
        <w:t>ione la CE</w:t>
      </w:r>
      <w:r w:rsidR="00CE57D2" w:rsidRPr="00F427B0">
        <w:t xml:space="preserve"> invita a riflettere sulle “lezioni dal presente” e in particolare sulle ragioni che oggi fanno registrare un avanzamento lento</w:t>
      </w:r>
      <w:r w:rsidR="005736B2" w:rsidRPr="00F427B0">
        <w:t xml:space="preserve"> della spesa ed un ritardo negli impatti </w:t>
      </w:r>
      <w:r w:rsidR="00027CA7" w:rsidRPr="00F427B0">
        <w:t xml:space="preserve">prodotti </w:t>
      </w:r>
      <w:r w:rsidR="005736B2" w:rsidRPr="00F427B0">
        <w:t>sui territori</w:t>
      </w:r>
      <w:r w:rsidR="00CE57D2" w:rsidRPr="00F427B0">
        <w:t>.</w:t>
      </w:r>
    </w:p>
    <w:p w:rsidR="00CE57D2" w:rsidRPr="00F427B0" w:rsidRDefault="00CE57D2" w:rsidP="00CE57D2">
      <w:pPr>
        <w:spacing w:after="0"/>
        <w:jc w:val="both"/>
      </w:pPr>
      <w:r w:rsidRPr="00F427B0">
        <w:t xml:space="preserve">Sempre la CE (versante FESR) interviene per delineare le aree di investimento strategico per il periodo 2021-2027, che per quanto riguarda i temi di competenza del FESR </w:t>
      </w:r>
      <w:r w:rsidR="005B5C4A" w:rsidRPr="00F427B0">
        <w:t>saranno concentrati</w:t>
      </w:r>
      <w:r w:rsidRPr="00F427B0">
        <w:t xml:space="preserve"> prioritariamente nella </w:t>
      </w:r>
      <w:r w:rsidRPr="00F427B0">
        <w:rPr>
          <w:u w:val="single"/>
        </w:rPr>
        <w:t xml:space="preserve">modernizzazione delle istituzioni </w:t>
      </w:r>
      <w:r w:rsidR="005B5C4A" w:rsidRPr="00F427B0">
        <w:rPr>
          <w:u w:val="single"/>
        </w:rPr>
        <w:t>legate al</w:t>
      </w:r>
      <w:r w:rsidRPr="00F427B0">
        <w:rPr>
          <w:u w:val="single"/>
        </w:rPr>
        <w:t xml:space="preserve"> MdL</w:t>
      </w:r>
      <w:r w:rsidR="005B5C4A" w:rsidRPr="00F427B0">
        <w:t xml:space="preserve"> (</w:t>
      </w:r>
      <w:r w:rsidR="00ED2115" w:rsidRPr="00F427B0">
        <w:t>edifici</w:t>
      </w:r>
      <w:r w:rsidR="005B5C4A" w:rsidRPr="00F427B0">
        <w:t xml:space="preserve"> e uffici del pubblico impiego, centri di formazione, sportelli unici, incubatori di impresa...)</w:t>
      </w:r>
      <w:r w:rsidRPr="00F427B0">
        <w:t xml:space="preserve">, </w:t>
      </w:r>
      <w:r w:rsidR="005B5C4A" w:rsidRPr="00F427B0">
        <w:t xml:space="preserve">nella modernizzazione e trasformazione dei </w:t>
      </w:r>
      <w:r w:rsidR="005B5C4A" w:rsidRPr="00F427B0">
        <w:rPr>
          <w:u w:val="single"/>
        </w:rPr>
        <w:t>servizi di istruzione e formazione</w:t>
      </w:r>
      <w:r w:rsidR="005B5C4A" w:rsidRPr="00F427B0">
        <w:t xml:space="preserve"> (infrastrutture e/o attrezzature per istruzione  prima infanzia, servizi trasporto inclusivi, alloggi per studenti...), nella individuazione di misure integrate per </w:t>
      </w:r>
      <w:r w:rsidR="005B5C4A" w:rsidRPr="00F427B0">
        <w:rPr>
          <w:u w:val="single"/>
        </w:rPr>
        <w:t>la fornitura di alloggi  servizi sociali</w:t>
      </w:r>
      <w:r w:rsidR="005B5C4A" w:rsidRPr="00F427B0">
        <w:t xml:space="preserve"> (passaggi da servizi istituzionali a servizi di comunità), nello sviluppo di </w:t>
      </w:r>
      <w:r w:rsidR="005B5C4A" w:rsidRPr="00F427B0">
        <w:rPr>
          <w:u w:val="single"/>
        </w:rPr>
        <w:t>infrastrutture sanitarie</w:t>
      </w:r>
      <w:r w:rsidR="005B5C4A" w:rsidRPr="00F427B0">
        <w:t xml:space="preserve"> (strumenti digitali, infrastrutture, assistenza domiciliare, assistenza sanitaria  a più livelli).</w:t>
      </w:r>
    </w:p>
    <w:p w:rsidR="005B5C4A" w:rsidRPr="00F427B0" w:rsidRDefault="00394031" w:rsidP="00CE57D2">
      <w:pPr>
        <w:spacing w:after="0"/>
        <w:jc w:val="both"/>
      </w:pPr>
      <w:r w:rsidRPr="00F427B0">
        <w:t xml:space="preserve">Viene poi sottolineata l’importanza di promuovere un approccio integrato (FSE- FESR - FAMI) per favorire l’integrazione dei cittadini di Paesi terzi, </w:t>
      </w:r>
      <w:r w:rsidR="006732E7">
        <w:t>agendo</w:t>
      </w:r>
      <w:r w:rsidR="00113896" w:rsidRPr="00F427B0">
        <w:t xml:space="preserve"> </w:t>
      </w:r>
      <w:r w:rsidRPr="00F427B0">
        <w:t>sulle diverse dimensioni di vulnerabilità (alloggio, assistenza sanitaria, servizi sociali, formazione linguistica).</w:t>
      </w:r>
    </w:p>
    <w:p w:rsidR="007700DB" w:rsidRPr="00F427B0" w:rsidRDefault="005B5C4A" w:rsidP="00CE57D2">
      <w:pPr>
        <w:spacing w:after="0"/>
        <w:jc w:val="both"/>
      </w:pPr>
      <w:r w:rsidRPr="00F427B0">
        <w:t xml:space="preserve">L’ANPAL ha </w:t>
      </w:r>
      <w:r w:rsidR="007700DB" w:rsidRPr="00F427B0">
        <w:t xml:space="preserve">fornito una breve panoramica sugli </w:t>
      </w:r>
      <w:r w:rsidRPr="00F427B0">
        <w:rPr>
          <w:u w:val="single"/>
        </w:rPr>
        <w:t xml:space="preserve">indicatori </w:t>
      </w:r>
      <w:r w:rsidR="00E86D1E" w:rsidRPr="00F427B0">
        <w:rPr>
          <w:u w:val="single"/>
        </w:rPr>
        <w:t>del</w:t>
      </w:r>
      <w:r w:rsidR="00F85C7C" w:rsidRPr="00F427B0">
        <w:rPr>
          <w:u w:val="single"/>
        </w:rPr>
        <w:t xml:space="preserve">l’attuale </w:t>
      </w:r>
      <w:r w:rsidRPr="00F427B0">
        <w:rPr>
          <w:u w:val="single"/>
        </w:rPr>
        <w:t>situazione sociale</w:t>
      </w:r>
      <w:r w:rsidRPr="00F427B0">
        <w:t xml:space="preserve"> </w:t>
      </w:r>
      <w:r w:rsidR="00F85C7C" w:rsidRPr="00F427B0">
        <w:t xml:space="preserve">mostrando l’andamento italiano rispetto al trend europeo. E’ emerso che </w:t>
      </w:r>
      <w:r w:rsidR="007700DB" w:rsidRPr="00F427B0">
        <w:t>i tre indicatori considerati (il</w:t>
      </w:r>
      <w:r w:rsidR="00F85C7C" w:rsidRPr="00F427B0">
        <w:t xml:space="preserve"> rischio di povertà</w:t>
      </w:r>
      <w:r w:rsidR="007700DB" w:rsidRPr="00F427B0">
        <w:t xml:space="preserve"> ed esclusione sociale, </w:t>
      </w:r>
      <w:r w:rsidR="00F85C7C" w:rsidRPr="00F427B0">
        <w:t xml:space="preserve">l’effetto dei </w:t>
      </w:r>
      <w:r w:rsidR="007700DB" w:rsidRPr="00F427B0">
        <w:t>trasferimenti</w:t>
      </w:r>
      <w:r w:rsidR="00F85C7C" w:rsidRPr="00F427B0">
        <w:t xml:space="preserve"> sociali sulla riduzione della povertà, </w:t>
      </w:r>
      <w:r w:rsidR="007700DB" w:rsidRPr="00F427B0">
        <w:t xml:space="preserve">Bambini di età inferiore ai 3 anni inseriti in strutture formali di cura dell’infanzia) pur presentando nel 2017 un miglioramento rispetto all’anno precedente, mostrano tuttavia </w:t>
      </w:r>
      <w:r w:rsidR="006732E7">
        <w:t>un quadro non soddisfacente</w:t>
      </w:r>
      <w:r w:rsidR="007700DB" w:rsidRPr="00F427B0">
        <w:t xml:space="preserve"> rispetto alla media europea.</w:t>
      </w:r>
    </w:p>
    <w:p w:rsidR="00E86D1E" w:rsidRPr="00F427B0" w:rsidRDefault="00295926" w:rsidP="00CE57D2">
      <w:pPr>
        <w:spacing w:after="0"/>
        <w:jc w:val="both"/>
      </w:pPr>
      <w:r w:rsidRPr="00F427B0">
        <w:t>E’</w:t>
      </w:r>
      <w:r w:rsidR="002847FE" w:rsidRPr="00F427B0">
        <w:t xml:space="preserve"> stata</w:t>
      </w:r>
      <w:r w:rsidR="00D1793E" w:rsidRPr="00F427B0">
        <w:t>, poi,</w:t>
      </w:r>
      <w:r w:rsidRPr="00F427B0">
        <w:t xml:space="preserve"> illustrata dal MLPS l</w:t>
      </w:r>
      <w:r w:rsidR="005B5C4A" w:rsidRPr="00F427B0">
        <w:t xml:space="preserve">a </w:t>
      </w:r>
      <w:r w:rsidR="005B5C4A" w:rsidRPr="00F427B0">
        <w:rPr>
          <w:u w:val="single"/>
        </w:rPr>
        <w:t>strategia di contrasto alla povertà</w:t>
      </w:r>
      <w:r w:rsidR="00ED2115" w:rsidRPr="00F427B0">
        <w:rPr>
          <w:u w:val="single"/>
        </w:rPr>
        <w:t xml:space="preserve"> </w:t>
      </w:r>
      <w:r w:rsidR="00ED2115" w:rsidRPr="00F427B0">
        <w:t xml:space="preserve">che, </w:t>
      </w:r>
      <w:r w:rsidR="006732E7">
        <w:t>nata</w:t>
      </w:r>
      <w:r w:rsidRPr="00F427B0">
        <w:t xml:space="preserve"> </w:t>
      </w:r>
      <w:r w:rsidR="006732E7">
        <w:t>da una</w:t>
      </w:r>
      <w:r w:rsidRPr="00F427B0">
        <w:t xml:space="preserve"> </w:t>
      </w:r>
      <w:r w:rsidRPr="00F427B0">
        <w:rPr>
          <w:i/>
        </w:rPr>
        <w:t>condizione ex ante</w:t>
      </w:r>
      <w:r w:rsidRPr="00F427B0">
        <w:t xml:space="preserve"> per l’attuazione del PON Inclusione n</w:t>
      </w:r>
      <w:r w:rsidR="005F0B78" w:rsidRPr="00F427B0">
        <w:t>ella programmazione 2014-2020</w:t>
      </w:r>
      <w:r w:rsidR="00ED2115" w:rsidRPr="00F427B0">
        <w:t>, ha inteso</w:t>
      </w:r>
      <w:r w:rsidRPr="00F427B0">
        <w:t xml:space="preserve"> contrastare </w:t>
      </w:r>
      <w:r w:rsidR="00ED2115" w:rsidRPr="00F427B0">
        <w:t>l’</w:t>
      </w:r>
      <w:r w:rsidR="00F71A2D" w:rsidRPr="00F427B0">
        <w:t xml:space="preserve">alto livello di povertà </w:t>
      </w:r>
      <w:r w:rsidR="000C6D51" w:rsidRPr="00F427B0">
        <w:t xml:space="preserve">attraverso l’introduzione di una misura sperimentale di sostegno al reddito (il SIA) divenuta poi una misura di carattere universale attraverso il REI ed evoluta da ultimo nel reddito di cittadinanza.  </w:t>
      </w:r>
      <w:r w:rsidR="00E86D1E" w:rsidRPr="00F427B0">
        <w:t xml:space="preserve">Per il futuro si </w:t>
      </w:r>
      <w:r w:rsidR="006732E7">
        <w:t>ritiene</w:t>
      </w:r>
      <w:r w:rsidR="00E86D1E" w:rsidRPr="00F427B0">
        <w:t xml:space="preserve"> di consolidare la misura e di assicurare continuità nella offerta dei servizi, </w:t>
      </w:r>
      <w:r w:rsidR="00594965" w:rsidRPr="00F427B0">
        <w:t xml:space="preserve">giungendo alla definizione di livelli essenziali delle prestazioni omogenei su tutto il territorio dello Stato, </w:t>
      </w:r>
      <w:r w:rsidR="00E86D1E" w:rsidRPr="00F427B0">
        <w:t xml:space="preserve">di rafforzare il sistema di </w:t>
      </w:r>
      <w:r w:rsidR="00E86D1E" w:rsidRPr="00F427B0">
        <w:lastRenderedPageBreak/>
        <w:t>governance</w:t>
      </w:r>
      <w:r w:rsidR="00EC12F0" w:rsidRPr="00F427B0">
        <w:t xml:space="preserve"> avviato implementando ulteriormente la collaborazione con il </w:t>
      </w:r>
      <w:r w:rsidR="00E86D1E" w:rsidRPr="00F427B0">
        <w:t>terzo settore, di garantire la formazione degli operatori</w:t>
      </w:r>
      <w:r w:rsidR="00DE60F9" w:rsidRPr="00F427B0">
        <w:t xml:space="preserve"> sociali</w:t>
      </w:r>
      <w:r w:rsidR="00E86D1E" w:rsidRPr="00F427B0">
        <w:t>.</w:t>
      </w:r>
    </w:p>
    <w:p w:rsidR="005E0D49" w:rsidRPr="00F427B0" w:rsidRDefault="00AC2259" w:rsidP="00CE57D2">
      <w:pPr>
        <w:spacing w:after="0"/>
        <w:jc w:val="both"/>
      </w:pPr>
      <w:r w:rsidRPr="00F427B0">
        <w:t xml:space="preserve">Sono state </w:t>
      </w:r>
      <w:r w:rsidR="001B474A" w:rsidRPr="00F427B0">
        <w:t>descritt</w:t>
      </w:r>
      <w:r w:rsidRPr="00F427B0">
        <w:t>e</w:t>
      </w:r>
      <w:r w:rsidR="002847FE" w:rsidRPr="00F427B0">
        <w:t xml:space="preserve"> le esperienze più significative</w:t>
      </w:r>
      <w:r w:rsidR="00893FF4" w:rsidRPr="00F427B0">
        <w:t xml:space="preserve"> realizzate nell’ambito</w:t>
      </w:r>
      <w:r w:rsidR="002847FE" w:rsidRPr="00F427B0">
        <w:t xml:space="preserve"> del PON </w:t>
      </w:r>
      <w:r w:rsidR="00A11A48" w:rsidRPr="00F427B0">
        <w:t>Inclusione</w:t>
      </w:r>
      <w:r w:rsidRPr="00F427B0">
        <w:t xml:space="preserve">, </w:t>
      </w:r>
      <w:r w:rsidR="001B474A" w:rsidRPr="00F427B0">
        <w:t>in particolare l’avviso</w:t>
      </w:r>
      <w:r w:rsidR="00D95E63" w:rsidRPr="00F427B0">
        <w:t xml:space="preserve"> 3</w:t>
      </w:r>
      <w:r w:rsidR="001B474A" w:rsidRPr="00F427B0">
        <w:t xml:space="preserve"> finalizzato </w:t>
      </w:r>
      <w:r w:rsidR="002847FE" w:rsidRPr="00F427B0">
        <w:t>al raf</w:t>
      </w:r>
      <w:r w:rsidR="001B474A" w:rsidRPr="00F427B0">
        <w:t>forzamento dei servizi sociali</w:t>
      </w:r>
      <w:r w:rsidR="009A0191" w:rsidRPr="00F427B0">
        <w:t>. In generale tra i punti di forza</w:t>
      </w:r>
      <w:r w:rsidR="005C45C7" w:rsidRPr="00F427B0">
        <w:t xml:space="preserve"> </w:t>
      </w:r>
      <w:r w:rsidR="006732E7">
        <w:t>sono stati evidenziati</w:t>
      </w:r>
      <w:r w:rsidR="005C45C7" w:rsidRPr="00F427B0">
        <w:t xml:space="preserve"> </w:t>
      </w:r>
      <w:r w:rsidR="009A0191" w:rsidRPr="00F427B0">
        <w:t xml:space="preserve">la rilevanza degli investimenti nel settore dei servizi sociali, </w:t>
      </w:r>
      <w:r w:rsidR="0062490E">
        <w:t>il riparto delle</w:t>
      </w:r>
      <w:r w:rsidR="009A0191" w:rsidRPr="00F427B0">
        <w:t xml:space="preserve"> </w:t>
      </w:r>
      <w:r w:rsidR="00A914F7" w:rsidRPr="00F427B0">
        <w:t>risorse</w:t>
      </w:r>
      <w:r w:rsidR="009A0191" w:rsidRPr="00F427B0">
        <w:t xml:space="preserve"> basato sui fabbisogni effettivi, lo sviluppo di profili professionali più adeguati, </w:t>
      </w:r>
      <w:r w:rsidR="00A914F7" w:rsidRPr="00F427B0">
        <w:t>il processo di standardizza</w:t>
      </w:r>
      <w:r w:rsidR="005C45C7" w:rsidRPr="00F427B0">
        <w:t xml:space="preserve">zione dell’offerta dei servizi. </w:t>
      </w:r>
      <w:r w:rsidR="00A914F7" w:rsidRPr="00F427B0">
        <w:t>Tra le criticità</w:t>
      </w:r>
      <w:r w:rsidR="005C45C7" w:rsidRPr="00F427B0">
        <w:t xml:space="preserve"> emergono</w:t>
      </w:r>
      <w:r w:rsidR="00A11A48" w:rsidRPr="00F427B0">
        <w:t>:</w:t>
      </w:r>
      <w:r w:rsidR="00A914F7" w:rsidRPr="00F427B0">
        <w:t xml:space="preserve"> la complessità della </w:t>
      </w:r>
      <w:r w:rsidR="00A914F7" w:rsidRPr="00F427B0">
        <w:rPr>
          <w:i/>
        </w:rPr>
        <w:t>governance</w:t>
      </w:r>
      <w:r w:rsidR="00A914F7" w:rsidRPr="00F427B0">
        <w:t>, la necessità di integrare e/o modificare quasi tutte le proposte pervenute, la carenza di personale e la difficoltà ad assumere ulteriori unità, la complessità per gli Ambiti territoriali di allinearsi alle modalità attuative</w:t>
      </w:r>
      <w:r w:rsidR="00207A14" w:rsidRPr="00F427B0">
        <w:t xml:space="preserve"> </w:t>
      </w:r>
      <w:r w:rsidR="00E6177D" w:rsidRPr="00F427B0">
        <w:t>e di rendicontazione del FSE</w:t>
      </w:r>
      <w:r w:rsidR="00A914F7" w:rsidRPr="00F427B0">
        <w:t>; è stato evidenziato</w:t>
      </w:r>
      <w:r w:rsidR="006732E7">
        <w:t>,</w:t>
      </w:r>
      <w:r w:rsidR="00A914F7" w:rsidRPr="00F427B0">
        <w:t xml:space="preserve"> inoltre</w:t>
      </w:r>
      <w:r w:rsidR="006732E7">
        <w:t>,</w:t>
      </w:r>
      <w:r w:rsidR="00A914F7" w:rsidRPr="00F427B0">
        <w:t xml:space="preserve"> </w:t>
      </w:r>
      <w:r w:rsidR="005C45C7" w:rsidRPr="00F427B0">
        <w:t>che</w:t>
      </w:r>
      <w:r w:rsidR="00A914F7" w:rsidRPr="00F427B0">
        <w:t xml:space="preserve"> nella gestione degli interventi si sono verificate alcune difficoltà</w:t>
      </w:r>
      <w:r w:rsidR="005C45C7" w:rsidRPr="00F427B0">
        <w:t xml:space="preserve"> </w:t>
      </w:r>
      <w:r w:rsidR="00A914F7" w:rsidRPr="00F427B0">
        <w:t xml:space="preserve">legate </w:t>
      </w:r>
      <w:r w:rsidR="00A11A48" w:rsidRPr="00F427B0">
        <w:t>anche</w:t>
      </w:r>
      <w:r w:rsidR="00A914F7" w:rsidRPr="00F427B0">
        <w:t xml:space="preserve"> all’evoluzione della normativa in materia (dal SIA al REI al Reddito Cittadinanza)</w:t>
      </w:r>
      <w:r w:rsidR="006732E7">
        <w:t>;</w:t>
      </w:r>
      <w:r w:rsidR="00A914F7" w:rsidRPr="00F427B0">
        <w:t xml:space="preserve"> sono state</w:t>
      </w:r>
      <w:r w:rsidR="005C45C7" w:rsidRPr="00F427B0">
        <w:t xml:space="preserve"> </w:t>
      </w:r>
      <w:r w:rsidR="006732E7">
        <w:t>comunque</w:t>
      </w:r>
      <w:r w:rsidR="005C45C7" w:rsidRPr="00F427B0">
        <w:t xml:space="preserve"> attuate </w:t>
      </w:r>
      <w:r w:rsidR="00A914F7" w:rsidRPr="00F427B0">
        <w:t xml:space="preserve">azioni </w:t>
      </w:r>
      <w:r w:rsidR="005C45C7" w:rsidRPr="00F427B0">
        <w:t>di supporto</w:t>
      </w:r>
      <w:r w:rsidR="00A914F7" w:rsidRPr="00F427B0">
        <w:t xml:space="preserve"> (task force territoriali, sedi permanenti di confr</w:t>
      </w:r>
      <w:r w:rsidR="00C91556" w:rsidRPr="00F427B0">
        <w:t xml:space="preserve">onto, UCS, alta formazione...) per garantire </w:t>
      </w:r>
      <w:r w:rsidR="005E0D49" w:rsidRPr="00F427B0">
        <w:t>il rafforzamento della capacità amministrativa sui vari territori. Per quanto riguarda i risultati si fa riferimento alla rilevanza degli approcci utilizzati, sia in termini di coerenza e</w:t>
      </w:r>
      <w:r w:rsidR="006732E7">
        <w:t xml:space="preserve"> </w:t>
      </w:r>
      <w:r w:rsidR="005E0D49" w:rsidRPr="00F427B0">
        <w:t>d</w:t>
      </w:r>
      <w:r w:rsidR="006732E7">
        <w:t>i</w:t>
      </w:r>
      <w:r w:rsidR="005E0D49" w:rsidRPr="00F427B0">
        <w:t xml:space="preserve"> efficacia rispetto alle emergenze socio economiche che con riguardo alla “multidimensionalità” </w:t>
      </w:r>
      <w:r w:rsidR="00971D22" w:rsidRPr="00F427B0">
        <w:t xml:space="preserve">garantita dalla combinazione di </w:t>
      </w:r>
      <w:r w:rsidR="005E0D49" w:rsidRPr="00F427B0">
        <w:t xml:space="preserve">misure di sostegno al reddito e </w:t>
      </w:r>
      <w:r w:rsidR="00971D22" w:rsidRPr="00F427B0">
        <w:t>misure</w:t>
      </w:r>
      <w:r w:rsidR="005E0D49" w:rsidRPr="00F427B0">
        <w:t xml:space="preserve"> di politica attiva.</w:t>
      </w:r>
    </w:p>
    <w:p w:rsidR="0062490E" w:rsidRDefault="00D5141E" w:rsidP="00CE57D2">
      <w:pPr>
        <w:spacing w:after="0"/>
        <w:jc w:val="both"/>
      </w:pPr>
      <w:r w:rsidRPr="00F427B0">
        <w:t xml:space="preserve">Con riferimento alla deprivazione </w:t>
      </w:r>
      <w:r w:rsidR="001824CE" w:rsidRPr="00F427B0">
        <w:t>materiale</w:t>
      </w:r>
      <w:r w:rsidR="006732E7">
        <w:t>,</w:t>
      </w:r>
      <w:r w:rsidR="001824CE" w:rsidRPr="00F427B0">
        <w:t xml:space="preserve"> è stato descritto l’apporto del FEAD</w:t>
      </w:r>
      <w:r w:rsidR="00BA3BDA" w:rsidRPr="00F427B0">
        <w:t xml:space="preserve"> </w:t>
      </w:r>
      <w:r w:rsidR="009707E2" w:rsidRPr="00F427B0">
        <w:t>nell’ambito dell’Avv</w:t>
      </w:r>
      <w:r w:rsidR="00BA3BDA" w:rsidRPr="00F427B0">
        <w:t>iso 4 FSE- FEAD</w:t>
      </w:r>
      <w:r w:rsidR="001824CE" w:rsidRPr="00F427B0">
        <w:t xml:space="preserve">. </w:t>
      </w:r>
    </w:p>
    <w:p w:rsidR="005B5C4A" w:rsidRPr="00F427B0" w:rsidRDefault="0080522D" w:rsidP="00CE57D2">
      <w:pPr>
        <w:spacing w:after="0"/>
        <w:jc w:val="both"/>
      </w:pPr>
      <w:r w:rsidRPr="00F427B0">
        <w:t xml:space="preserve">Nell’ambito del contrasto alla grave emarginazione adulta </w:t>
      </w:r>
      <w:r w:rsidR="0062490E">
        <w:t xml:space="preserve">con il PON FEAD </w:t>
      </w:r>
      <w:r w:rsidRPr="00F427B0">
        <w:t xml:space="preserve">si è proceduto con </w:t>
      </w:r>
      <w:r w:rsidR="00596CB7" w:rsidRPr="00F427B0">
        <w:t xml:space="preserve">progetti strutturati in rete (interventi a bassa soglia, distribuzione di altri beni materiali, accompagnamento sociale) in un’ottica di superamento dell’approccio emergenziale, coinvolgendo i servizi locali e integrando azioni innovative di </w:t>
      </w:r>
      <w:r w:rsidR="00596CB7" w:rsidRPr="00F427B0">
        <w:rPr>
          <w:i/>
        </w:rPr>
        <w:t>housing</w:t>
      </w:r>
      <w:r w:rsidR="00C91556" w:rsidRPr="00F427B0">
        <w:rPr>
          <w:i/>
        </w:rPr>
        <w:t xml:space="preserve"> </w:t>
      </w:r>
      <w:r w:rsidR="00596CB7" w:rsidRPr="00F427B0">
        <w:rPr>
          <w:i/>
        </w:rPr>
        <w:t>first</w:t>
      </w:r>
      <w:r w:rsidR="00596CB7" w:rsidRPr="00F427B0">
        <w:t xml:space="preserve">. L’esperienza </w:t>
      </w:r>
      <w:r w:rsidR="0062490E">
        <w:t>ha messo</w:t>
      </w:r>
      <w:r w:rsidR="00596CB7" w:rsidRPr="00F427B0">
        <w:t xml:space="preserve"> in evidenza come i progetti abbiano assicurato la </w:t>
      </w:r>
      <w:r w:rsidR="00596CB7" w:rsidRPr="00F427B0">
        <w:rPr>
          <w:i/>
        </w:rPr>
        <w:t>facilitazione</w:t>
      </w:r>
      <w:r w:rsidR="00596CB7" w:rsidRPr="00F427B0">
        <w:t xml:space="preserve"> dei contatti tra persone e servizi e il potenziamento delle </w:t>
      </w:r>
      <w:r w:rsidR="00C91556" w:rsidRPr="00F427B0">
        <w:t>risorse</w:t>
      </w:r>
      <w:r w:rsidR="00596CB7" w:rsidRPr="00F427B0">
        <w:t xml:space="preserve"> delle comunità locali. E’ stato</w:t>
      </w:r>
      <w:r w:rsidR="000253B6" w:rsidRPr="00F427B0">
        <w:t xml:space="preserve"> infine</w:t>
      </w:r>
      <w:r w:rsidR="00596CB7" w:rsidRPr="00F427B0">
        <w:t xml:space="preserve"> sottolineato come il coinvolgimento dei servizi pubblici territoriali </w:t>
      </w:r>
      <w:r w:rsidR="006732E7">
        <w:t>abbia</w:t>
      </w:r>
      <w:r w:rsidR="00596CB7" w:rsidRPr="00F427B0">
        <w:t xml:space="preserve"> garantito il rafforzamento del</w:t>
      </w:r>
      <w:r w:rsidR="000253B6" w:rsidRPr="00F427B0">
        <w:t xml:space="preserve">la collaborazione partenariale. </w:t>
      </w:r>
    </w:p>
    <w:p w:rsidR="005B5C4A" w:rsidRPr="00F427B0" w:rsidRDefault="000253B6" w:rsidP="005C45C7">
      <w:pPr>
        <w:spacing w:after="0"/>
        <w:jc w:val="both"/>
      </w:pPr>
      <w:r w:rsidRPr="00F427B0">
        <w:t xml:space="preserve">L’esperienza del PON Metro è stata </w:t>
      </w:r>
      <w:r w:rsidR="006732E7">
        <w:t>descritta</w:t>
      </w:r>
      <w:r w:rsidRPr="00F427B0">
        <w:t xml:space="preserve"> dall’Agenzia della coesione come un’esperienza attuativa di innovazione sociale e integrazione tra fondi che in qualche modo anticipa diversi aspetti dell’OP 4 per il prossimo periodo di programmazione. Dall’esperienza 2014-2020, sono stati messi in evidenza tre aspetti: la riorganizzazione interna e la collaborazione tra i diversi attori delle amministrazioni comunali, il coinvolgimento del terzo settore e il coinvolgimento </w:t>
      </w:r>
      <w:r w:rsidR="00272809" w:rsidRPr="00F427B0">
        <w:t>attiv</w:t>
      </w:r>
      <w:r w:rsidR="006732E7">
        <w:t>o</w:t>
      </w:r>
      <w:r w:rsidR="00272809" w:rsidRPr="00F427B0">
        <w:t xml:space="preserve"> </w:t>
      </w:r>
      <w:r w:rsidRPr="00F427B0">
        <w:t>della cittadinanza. Rispetto alle modalità attuative e ai processi in vista del prossimo ciclo di programmazione sono stati individuati alcuni aspetti da migliorare: anticipazione dei progetti rilevanti da realizzare con il FESR, rafforzamento delle capacità e delle competenze istituzionali</w:t>
      </w:r>
      <w:r w:rsidR="00434AB9" w:rsidRPr="00F427B0">
        <w:t xml:space="preserve"> degli Ambiti territoriali</w:t>
      </w:r>
      <w:r w:rsidRPr="00F427B0">
        <w:t xml:space="preserve">, </w:t>
      </w:r>
      <w:r w:rsidR="00C2397F" w:rsidRPr="00F427B0">
        <w:t>incremento della complementarietà tra diversi programmi che intervengono sugli stessi target, rafforzamento dell’integrazione t</w:t>
      </w:r>
      <w:r w:rsidR="00154E85" w:rsidRPr="00F427B0">
        <w:t>ra</w:t>
      </w:r>
      <w:r w:rsidR="00C2397F" w:rsidRPr="00F427B0">
        <w:t xml:space="preserve"> fondi e politiche all’interno della Strategia aree interne.</w:t>
      </w:r>
      <w:r w:rsidRPr="00F427B0">
        <w:t xml:space="preserve"> </w:t>
      </w:r>
      <w:r w:rsidR="00C2397F" w:rsidRPr="00F427B0">
        <w:t>Sono stati poi presentati alcuni progetti specifici realizzati nelle città</w:t>
      </w:r>
      <w:r w:rsidR="008E040A" w:rsidRPr="00F427B0">
        <w:t xml:space="preserve"> di Napoli e Milano</w:t>
      </w:r>
      <w:r w:rsidR="00C2397F" w:rsidRPr="00F427B0">
        <w:t xml:space="preserve"> con </w:t>
      </w:r>
      <w:r w:rsidR="006732E7">
        <w:t>i quali sono stati</w:t>
      </w:r>
      <w:r w:rsidR="00C2397F" w:rsidRPr="00F427B0">
        <w:t xml:space="preserve"> mess</w:t>
      </w:r>
      <w:r w:rsidR="006732E7">
        <w:t>i</w:t>
      </w:r>
      <w:r w:rsidR="00C2397F" w:rsidRPr="00F427B0">
        <w:t xml:space="preserve"> in evidenza l’importanza della logica di programmazione condivisa, della sussidiarietà tra i diversi livelli territoriali e della capacità di innovazione sociale.  </w:t>
      </w:r>
    </w:p>
    <w:p w:rsidR="00C2397F" w:rsidRPr="00F427B0" w:rsidRDefault="00C2397F" w:rsidP="00C2397F">
      <w:pPr>
        <w:spacing w:after="0"/>
        <w:jc w:val="both"/>
      </w:pPr>
      <w:r w:rsidRPr="00F427B0">
        <w:t>Per gli interventi a favore dei migranti</w:t>
      </w:r>
      <w:r w:rsidR="00426E06" w:rsidRPr="00F427B0">
        <w:t xml:space="preserve">, la direzione generale dell’immigrazione del Ministero degli </w:t>
      </w:r>
      <w:r w:rsidR="006732E7">
        <w:t>del Lavoro</w:t>
      </w:r>
      <w:r w:rsidR="00426E06" w:rsidRPr="00F427B0">
        <w:t>, ha descritto come</w:t>
      </w:r>
      <w:r w:rsidRPr="00F427B0">
        <w:t xml:space="preserve"> la programmazione</w:t>
      </w:r>
      <w:r w:rsidR="00426E06" w:rsidRPr="00F427B0">
        <w:t xml:space="preserve"> integrata, diretta a superare la frammentarietà di singoli interventi, sia</w:t>
      </w:r>
      <w:r w:rsidRPr="00F427B0">
        <w:t xml:space="preserve"> stata caratterizzata da un approccio multivello</w:t>
      </w:r>
      <w:r w:rsidR="00426E06" w:rsidRPr="00F427B0">
        <w:t xml:space="preserve">, </w:t>
      </w:r>
      <w:r w:rsidRPr="00F427B0">
        <w:rPr>
          <w:i/>
        </w:rPr>
        <w:t>mul</w:t>
      </w:r>
      <w:r w:rsidR="00C91556" w:rsidRPr="00F427B0">
        <w:rPr>
          <w:i/>
        </w:rPr>
        <w:t>tistakeholder</w:t>
      </w:r>
      <w:r w:rsidR="00426E06" w:rsidRPr="00F427B0">
        <w:t>, multiset</w:t>
      </w:r>
      <w:r w:rsidR="00FB655A" w:rsidRPr="00F427B0">
        <w:t xml:space="preserve">toriale </w:t>
      </w:r>
      <w:r w:rsidR="00426E06" w:rsidRPr="00F427B0">
        <w:t xml:space="preserve">e plurifondo. La complementarietà FAMI-FSE ha </w:t>
      </w:r>
      <w:r w:rsidR="00C91556" w:rsidRPr="00F427B0">
        <w:t>garantito</w:t>
      </w:r>
      <w:r w:rsidR="00426E06" w:rsidRPr="00F427B0">
        <w:t xml:space="preserve"> la possibilità di interven</w:t>
      </w:r>
      <w:r w:rsidR="00C91556" w:rsidRPr="00F427B0">
        <w:t>ire</w:t>
      </w:r>
      <w:r w:rsidR="00426E06" w:rsidRPr="00F427B0">
        <w:t xml:space="preserve"> in diversi ambiti e con diversi strumenti, anche grazie ad una serie di interventi svolti in sinergia con </w:t>
      </w:r>
      <w:r w:rsidR="003A682C" w:rsidRPr="00F427B0">
        <w:t>le regioni</w:t>
      </w:r>
      <w:r w:rsidR="00426E06" w:rsidRPr="00F427B0">
        <w:t xml:space="preserve">. </w:t>
      </w:r>
    </w:p>
    <w:p w:rsidR="005B5C4A" w:rsidRPr="00F427B0" w:rsidRDefault="00426E06" w:rsidP="00CE57D2">
      <w:pPr>
        <w:spacing w:after="0"/>
        <w:jc w:val="both"/>
      </w:pPr>
      <w:r w:rsidRPr="00F427B0">
        <w:t>Tra i punti di forza vengono evidenziati in particolare l’approccio unitario, la collaborazione tra amministrazioni, la cantierabilità e la compleme</w:t>
      </w:r>
      <w:r w:rsidR="0062490E">
        <w:t xml:space="preserve">ntarietà; </w:t>
      </w:r>
      <w:r w:rsidRPr="00F427B0">
        <w:t>tuttavia restano alcuni aspetti da superare in particolare in relazione ai disallineamenti temporali sulle disponibilità dei Fondi, sulle diverse regole di gestione e sulle asimmetrie territoriali. Con riferimento al</w:t>
      </w:r>
      <w:r w:rsidR="006732E7">
        <w:t>le prospettive post 2020 è stata</w:t>
      </w:r>
      <w:r w:rsidRPr="00F427B0">
        <w:t xml:space="preserve"> sottolineata l’importanza di continuare ad operare in sinergia e complementarietà, </w:t>
      </w:r>
      <w:r w:rsidR="00215AA5" w:rsidRPr="00F427B0">
        <w:t xml:space="preserve">di mantenere tra gli obiettivi chiave </w:t>
      </w:r>
      <w:r w:rsidR="00215AA5" w:rsidRPr="00F427B0">
        <w:lastRenderedPageBreak/>
        <w:t xml:space="preserve">quello dell’occupazione (necessaria la sinergia col FSE) e di programmare non solo per le emergenze ma in un’ottica di risposta complessiva alle esigenze della migrazione. </w:t>
      </w:r>
    </w:p>
    <w:p w:rsidR="00E02592" w:rsidRPr="00F427B0" w:rsidRDefault="003C4F7F" w:rsidP="00CE57D2">
      <w:pPr>
        <w:spacing w:after="0"/>
        <w:jc w:val="both"/>
      </w:pPr>
      <w:r w:rsidRPr="00F427B0">
        <w:t xml:space="preserve">La coordinatrice Elena Calistri del CT FSE delle Regioni, delinea brevemente le tipologie di intervento attuate dalle </w:t>
      </w:r>
      <w:r w:rsidR="00C91556" w:rsidRPr="00F427B0">
        <w:t>R</w:t>
      </w:r>
      <w:r w:rsidRPr="00F427B0">
        <w:t xml:space="preserve">egioni </w:t>
      </w:r>
      <w:r w:rsidR="00C91556" w:rsidRPr="00F427B0">
        <w:t xml:space="preserve">nei POR FSE 2014-2020 </w:t>
      </w:r>
      <w:r w:rsidRPr="00F427B0">
        <w:t>per il rafforzamento e l’innovazione dei servizi nell’</w:t>
      </w:r>
      <w:r w:rsidR="00C91556" w:rsidRPr="00F427B0">
        <w:t>a</w:t>
      </w:r>
      <w:r w:rsidRPr="00F427B0">
        <w:t xml:space="preserve">mbito dell’inclusione sociale. </w:t>
      </w:r>
      <w:r w:rsidR="0062490E">
        <w:t xml:space="preserve">Le </w:t>
      </w:r>
      <w:r w:rsidRPr="00F427B0">
        <w:t xml:space="preserve">Regioni, </w:t>
      </w:r>
      <w:r w:rsidR="006732E7">
        <w:t xml:space="preserve">che nonostante diversi </w:t>
      </w:r>
      <w:r w:rsidR="00E02592" w:rsidRPr="00F427B0">
        <w:t xml:space="preserve">problemi gestionali, </w:t>
      </w:r>
      <w:r w:rsidR="00C91556" w:rsidRPr="00F427B0">
        <w:t xml:space="preserve">ad oggi </w:t>
      </w:r>
      <w:r w:rsidR="00E02592" w:rsidRPr="00F427B0">
        <w:t>hanno messo</w:t>
      </w:r>
      <w:r w:rsidRPr="00F427B0">
        <w:t xml:space="preserve"> a bando più della metà dell’allocato (2 miliardi e 300 totali</w:t>
      </w:r>
      <w:r w:rsidR="00E02592" w:rsidRPr="00F427B0">
        <w:t xml:space="preserve">), dato questo da leggere come </w:t>
      </w:r>
      <w:r w:rsidR="006732E7">
        <w:t>importante</w:t>
      </w:r>
      <w:r w:rsidR="00E02592" w:rsidRPr="00F427B0">
        <w:t xml:space="preserve"> risultato in termini di processo e di attuazione. In linea generale le Regioni con oltre 200 bandi pubblicati hanno concentrato i loro interventi </w:t>
      </w:r>
      <w:r w:rsidR="006732E7">
        <w:t>nel</w:t>
      </w:r>
      <w:r w:rsidR="00E55A7F" w:rsidRPr="00F427B0">
        <w:t xml:space="preserve"> favorire </w:t>
      </w:r>
      <w:r w:rsidR="00340B17" w:rsidRPr="00F427B0">
        <w:t xml:space="preserve">l’inclusione attiva, </w:t>
      </w:r>
      <w:r w:rsidR="006732E7">
        <w:t>con oltre</w:t>
      </w:r>
      <w:r w:rsidR="00340B17" w:rsidRPr="00F427B0">
        <w:t xml:space="preserve"> il 69% delle risorse messe a bando. Altro ambito prioritario d’intervento riguarda </w:t>
      </w:r>
      <w:r w:rsidR="00E55A7F" w:rsidRPr="00F427B0">
        <w:t>l’accesso e il</w:t>
      </w:r>
      <w:r w:rsidR="00E02592" w:rsidRPr="00F427B0">
        <w:t xml:space="preserve"> rafforzamento dei servizi di cura per infanzia, disabili, anziani (</w:t>
      </w:r>
      <w:r w:rsidR="00963C08" w:rsidRPr="00F427B0">
        <w:t xml:space="preserve">con </w:t>
      </w:r>
      <w:r w:rsidR="00E55A7F" w:rsidRPr="00F427B0">
        <w:t xml:space="preserve">circa </w:t>
      </w:r>
      <w:r w:rsidR="00963C08" w:rsidRPr="00F427B0">
        <w:t xml:space="preserve">il </w:t>
      </w:r>
      <w:r w:rsidR="00E02592" w:rsidRPr="00F427B0">
        <w:t>27%</w:t>
      </w:r>
      <w:r w:rsidR="00963C08" w:rsidRPr="00F427B0">
        <w:t xml:space="preserve"> di risorse messe a bando</w:t>
      </w:r>
      <w:r w:rsidR="00E02592" w:rsidRPr="00F427B0">
        <w:t xml:space="preserve">).  </w:t>
      </w:r>
      <w:r w:rsidR="000C7E58">
        <w:t>Sui servizi di cura per l’infanzia</w:t>
      </w:r>
      <w:r w:rsidR="00E13C32">
        <w:t>,</w:t>
      </w:r>
      <w:r w:rsidR="000C7E58">
        <w:t xml:space="preserve"> c</w:t>
      </w:r>
      <w:r w:rsidR="0062490E">
        <w:t>ita a titolo esemplificativo</w:t>
      </w:r>
      <w:r w:rsidR="000C7E58">
        <w:t xml:space="preserve"> gli interventi realizzati dalla Regione Toscana che hanno comportato la forte collaborazione tra pubblico privato e </w:t>
      </w:r>
      <w:r w:rsidR="00E13C32">
        <w:t>un</w:t>
      </w:r>
      <w:r w:rsidR="000C7E58">
        <w:t xml:space="preserve"> grande lavoro di supporto </w:t>
      </w:r>
      <w:r w:rsidR="00E13C32">
        <w:t>della Regione al fine di favorire</w:t>
      </w:r>
      <w:r w:rsidR="000C7E58">
        <w:t xml:space="preserve"> la partecipazione di tutto il territorio </w:t>
      </w:r>
      <w:r w:rsidR="00E13C32">
        <w:t xml:space="preserve">all’iniziativa </w:t>
      </w:r>
      <w:r w:rsidR="000C7E58">
        <w:t>e la successiva gestione degli interventi con un partenariato molto numeroso e con scarsa conoscenza di regole gestionali dei fondi comunitari.</w:t>
      </w:r>
      <w:r w:rsidR="00E02592" w:rsidRPr="00F427B0">
        <w:t xml:space="preserve"> </w:t>
      </w:r>
      <w:r w:rsidR="000C7E58">
        <w:t xml:space="preserve">Per favorire la </w:t>
      </w:r>
      <w:r w:rsidR="00E55A7F" w:rsidRPr="00F427B0">
        <w:t xml:space="preserve">capacità/competenza </w:t>
      </w:r>
      <w:r w:rsidR="003F1391" w:rsidRPr="00F427B0">
        <w:t>degli enti locali e</w:t>
      </w:r>
      <w:r w:rsidR="00E55A7F" w:rsidRPr="00F427B0">
        <w:t xml:space="preserve"> del terzo settore</w:t>
      </w:r>
      <w:r w:rsidR="00366AB3" w:rsidRPr="00F427B0">
        <w:t xml:space="preserve"> sono state intraprese da diverse</w:t>
      </w:r>
      <w:r w:rsidR="00E55A7F" w:rsidRPr="00F427B0">
        <w:t xml:space="preserve"> Regioni azioni di supporto, tra cui ad esempio </w:t>
      </w:r>
      <w:r w:rsidR="000C7E58">
        <w:t>attività formative</w:t>
      </w:r>
      <w:r w:rsidR="00E13C32">
        <w:t>,</w:t>
      </w:r>
      <w:r w:rsidR="00CC699B" w:rsidRPr="00F427B0">
        <w:t xml:space="preserve"> misure di sostegno </w:t>
      </w:r>
      <w:r w:rsidR="00E13C32">
        <w:t xml:space="preserve">tecnico </w:t>
      </w:r>
      <w:r w:rsidR="00CC699B" w:rsidRPr="00F427B0">
        <w:t>adeguate</w:t>
      </w:r>
      <w:r w:rsidR="00E55A7F" w:rsidRPr="00F427B0">
        <w:t xml:space="preserve">, nonché la messa a disposizione di personale </w:t>
      </w:r>
      <w:r w:rsidR="000C7E58">
        <w:t xml:space="preserve">regionale </w:t>
      </w:r>
      <w:r w:rsidR="00E55A7F" w:rsidRPr="00F427B0">
        <w:t xml:space="preserve">qualificato per rispondere </w:t>
      </w:r>
      <w:r w:rsidR="00C91556" w:rsidRPr="00F427B0">
        <w:t>ai</w:t>
      </w:r>
      <w:r w:rsidR="00E55A7F" w:rsidRPr="00F427B0">
        <w:t xml:space="preserve"> quesiti d</w:t>
      </w:r>
      <w:r w:rsidR="00C91556" w:rsidRPr="00F427B0">
        <w:t>ei</w:t>
      </w:r>
      <w:r w:rsidR="00E55A7F" w:rsidRPr="00F427B0">
        <w:t xml:space="preserve"> cittadini e</w:t>
      </w:r>
      <w:r w:rsidR="00C91556" w:rsidRPr="00F427B0">
        <w:t xml:space="preserve"> del</w:t>
      </w:r>
      <w:r w:rsidR="00E55A7F" w:rsidRPr="00F427B0">
        <w:t xml:space="preserve"> partenariato coinvolto. </w:t>
      </w:r>
    </w:p>
    <w:p w:rsidR="00445387" w:rsidRDefault="00C91556" w:rsidP="00CE57D2">
      <w:pPr>
        <w:spacing w:after="0"/>
        <w:jc w:val="both"/>
      </w:pPr>
      <w:r w:rsidRPr="00F427B0">
        <w:t>P</w:t>
      </w:r>
      <w:r w:rsidR="00E55A7F" w:rsidRPr="00F427B0">
        <w:t xml:space="preserve">er il periodo post </w:t>
      </w:r>
      <w:r w:rsidRPr="00F427B0">
        <w:t xml:space="preserve">2020 viene sottolineata </w:t>
      </w:r>
      <w:r w:rsidR="00E55A7F" w:rsidRPr="00F427B0">
        <w:t>l</w:t>
      </w:r>
      <w:r w:rsidRPr="00F427B0">
        <w:t>’opportunità di</w:t>
      </w:r>
      <w:r w:rsidR="00525516">
        <w:t xml:space="preserve"> proseguire nel solco delle iniziative realizzate nel corso dell’attuale programmazione</w:t>
      </w:r>
      <w:r w:rsidR="00E13C32">
        <w:t xml:space="preserve"> partendo dalle esigenze dei territori</w:t>
      </w:r>
      <w:r w:rsidR="00D67849" w:rsidRPr="00F427B0">
        <w:t xml:space="preserve">. </w:t>
      </w:r>
      <w:r w:rsidR="003B62BC">
        <w:t xml:space="preserve"> Viene inoltre rimarcata l’importanza dell’integrazione dei Fondi e </w:t>
      </w:r>
      <w:r w:rsidR="00E13C32">
        <w:t>l’opportunità di</w:t>
      </w:r>
      <w:r w:rsidR="003B62BC">
        <w:t xml:space="preserve"> un migliore collegamento tra attori istituzionali e reti territoriali. </w:t>
      </w:r>
      <w:bookmarkStart w:id="0" w:name="_GoBack"/>
      <w:bookmarkEnd w:id="0"/>
    </w:p>
    <w:p w:rsidR="003B62BC" w:rsidRPr="00F427B0" w:rsidRDefault="003B62BC" w:rsidP="00CE57D2">
      <w:pPr>
        <w:spacing w:after="0"/>
        <w:jc w:val="both"/>
      </w:pPr>
    </w:p>
    <w:p w:rsidR="00215AA5" w:rsidRPr="00F427B0" w:rsidRDefault="00215AA5" w:rsidP="00CE57D2">
      <w:pPr>
        <w:spacing w:after="0"/>
        <w:jc w:val="both"/>
      </w:pPr>
      <w:r w:rsidRPr="00F427B0">
        <w:t>Dal dibattito sono emersi alcuni aspetti trasversali che possono costituire una base di riflessione per la costruzione dei processi di governance da una parte e dei processi gestionali dall’altra, nello specifico:</w:t>
      </w:r>
    </w:p>
    <w:p w:rsidR="00215AA5" w:rsidRPr="00F427B0" w:rsidRDefault="00215AA5" w:rsidP="00CE57D2">
      <w:pPr>
        <w:spacing w:after="0"/>
        <w:jc w:val="both"/>
      </w:pPr>
      <w:r w:rsidRPr="00F427B0">
        <w:t>- favorire l’utilizzo degli strumenti finanziari, in particolare il microcredito e gli strumenti nell’ambito della finanza etica</w:t>
      </w:r>
      <w:r w:rsidR="00B07085" w:rsidRPr="00F427B0">
        <w:t xml:space="preserve"> e ad impatto sociale</w:t>
      </w:r>
      <w:r w:rsidR="001B6A71" w:rsidRPr="00F427B0">
        <w:t>;</w:t>
      </w:r>
    </w:p>
    <w:p w:rsidR="006279A8" w:rsidRPr="00F427B0" w:rsidRDefault="00215AA5" w:rsidP="00CE57D2">
      <w:pPr>
        <w:spacing w:after="0"/>
        <w:jc w:val="both"/>
        <w:rPr>
          <w:i/>
        </w:rPr>
      </w:pPr>
      <w:r w:rsidRPr="00F427B0">
        <w:t xml:space="preserve">- </w:t>
      </w:r>
      <w:r w:rsidR="006279A8" w:rsidRPr="00F427B0">
        <w:t>incentivare il ricorso alla co-progettazione e il coinvolgimento dei diversi livelli territoriali, accogliendo le sollecitazioni degli enti locali e del terzo settore</w:t>
      </w:r>
      <w:r w:rsidR="001B6A71" w:rsidRPr="00F427B0">
        <w:t>;</w:t>
      </w:r>
    </w:p>
    <w:p w:rsidR="00215AA5" w:rsidRPr="00F427B0" w:rsidRDefault="006279A8" w:rsidP="00CE57D2">
      <w:pPr>
        <w:spacing w:after="0"/>
        <w:jc w:val="both"/>
      </w:pPr>
      <w:r w:rsidRPr="00F427B0">
        <w:t>- sostenere la complementarietà dei Fondi nella programmazione</w:t>
      </w:r>
      <w:r w:rsidR="001B6A71" w:rsidRPr="00F427B0">
        <w:t>;</w:t>
      </w:r>
      <w:r w:rsidRPr="00F427B0">
        <w:t xml:space="preserve"> </w:t>
      </w:r>
    </w:p>
    <w:p w:rsidR="006279A8" w:rsidRPr="00F427B0" w:rsidRDefault="006279A8" w:rsidP="00CE57D2">
      <w:pPr>
        <w:spacing w:after="0"/>
        <w:jc w:val="both"/>
      </w:pPr>
      <w:r w:rsidRPr="00F427B0">
        <w:t>- puntare su interventi integrati e multisettoriali per l’inclusione socio-lavorativa</w:t>
      </w:r>
      <w:r w:rsidR="001B6A71" w:rsidRPr="00F427B0">
        <w:t>;</w:t>
      </w:r>
    </w:p>
    <w:p w:rsidR="006279A8" w:rsidRPr="00F427B0" w:rsidRDefault="006279A8" w:rsidP="00CE57D2">
      <w:pPr>
        <w:spacing w:after="0"/>
        <w:jc w:val="both"/>
      </w:pPr>
      <w:r w:rsidRPr="00F427B0">
        <w:t>- garantire un’adeguata comunicazione istituzionale e un’informazione efficace per i cittadini/utenti</w:t>
      </w:r>
      <w:r w:rsidR="001B6A71" w:rsidRPr="00F427B0">
        <w:t>;</w:t>
      </w:r>
    </w:p>
    <w:p w:rsidR="006279A8" w:rsidRPr="00F427B0" w:rsidRDefault="006279A8" w:rsidP="00CE57D2">
      <w:pPr>
        <w:spacing w:after="0"/>
        <w:jc w:val="both"/>
      </w:pPr>
      <w:r w:rsidRPr="00F427B0">
        <w:t xml:space="preserve">- </w:t>
      </w:r>
      <w:r w:rsidR="003C4F7F" w:rsidRPr="00F427B0">
        <w:t>rafforzare gli</w:t>
      </w:r>
      <w:r w:rsidRPr="00F427B0">
        <w:t xml:space="preserve"> interventi di supporto e assistenza tecnica per i beneficiari, in particolare </w:t>
      </w:r>
      <w:r w:rsidR="001B6A71" w:rsidRPr="00F427B0">
        <w:t>a</w:t>
      </w:r>
      <w:r w:rsidRPr="00F427B0">
        <w:t>gli enti locali</w:t>
      </w:r>
      <w:r w:rsidR="009120D1" w:rsidRPr="00F427B0">
        <w:t>;</w:t>
      </w:r>
      <w:r w:rsidRPr="00F427B0">
        <w:t xml:space="preserve"> </w:t>
      </w:r>
    </w:p>
    <w:p w:rsidR="003C4F7F" w:rsidRPr="00F427B0" w:rsidRDefault="003C4F7F" w:rsidP="00CE57D2">
      <w:pPr>
        <w:spacing w:after="0"/>
        <w:jc w:val="both"/>
      </w:pPr>
      <w:r w:rsidRPr="00F427B0">
        <w:t xml:space="preserve">- incrementare gli interventi di formazione per gli operatori </w:t>
      </w:r>
      <w:r w:rsidR="002106B3" w:rsidRPr="00F427B0">
        <w:t>sociali</w:t>
      </w:r>
      <w:r w:rsidR="005851B4" w:rsidRPr="00F427B0">
        <w:t>;</w:t>
      </w:r>
    </w:p>
    <w:p w:rsidR="00201EF1" w:rsidRDefault="00201EF1" w:rsidP="00CE57D2">
      <w:pPr>
        <w:spacing w:after="0"/>
        <w:jc w:val="both"/>
      </w:pPr>
      <w:r w:rsidRPr="00F427B0">
        <w:t>- continuare ad investire nei territori per contrastare la povertà a livello multi</w:t>
      </w:r>
      <w:r w:rsidR="005851B4" w:rsidRPr="00F427B0">
        <w:t>dimen</w:t>
      </w:r>
      <w:r w:rsidR="005851B4">
        <w:t>sionale e multi settoriale.</w:t>
      </w:r>
    </w:p>
    <w:sectPr w:rsidR="00201EF1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F0C" w:rsidRDefault="00DF6F0C" w:rsidP="0027215A">
      <w:pPr>
        <w:spacing w:after="0" w:line="240" w:lineRule="auto"/>
      </w:pPr>
      <w:r>
        <w:separator/>
      </w:r>
    </w:p>
  </w:endnote>
  <w:endnote w:type="continuationSeparator" w:id="0">
    <w:p w:rsidR="00DF6F0C" w:rsidRDefault="00DF6F0C" w:rsidP="00272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5348339"/>
      <w:docPartObj>
        <w:docPartGallery w:val="Page Numbers (Bottom of Page)"/>
        <w:docPartUnique/>
      </w:docPartObj>
    </w:sdtPr>
    <w:sdtEndPr/>
    <w:sdtContent>
      <w:p w:rsidR="0027215A" w:rsidRDefault="0027215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C32">
          <w:rPr>
            <w:noProof/>
          </w:rPr>
          <w:t>3</w:t>
        </w:r>
        <w:r>
          <w:fldChar w:fldCharType="end"/>
        </w:r>
      </w:p>
    </w:sdtContent>
  </w:sdt>
  <w:p w:rsidR="0027215A" w:rsidRDefault="0027215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F0C" w:rsidRDefault="00DF6F0C" w:rsidP="0027215A">
      <w:pPr>
        <w:spacing w:after="0" w:line="240" w:lineRule="auto"/>
      </w:pPr>
      <w:r>
        <w:separator/>
      </w:r>
    </w:p>
  </w:footnote>
  <w:footnote w:type="continuationSeparator" w:id="0">
    <w:p w:rsidR="00DF6F0C" w:rsidRDefault="00DF6F0C" w:rsidP="00272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F7096"/>
    <w:multiLevelType w:val="hybridMultilevel"/>
    <w:tmpl w:val="18BAFE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8E7"/>
    <w:rsid w:val="000253B6"/>
    <w:rsid w:val="00027CA7"/>
    <w:rsid w:val="000A4CAB"/>
    <w:rsid w:val="000B41CA"/>
    <w:rsid w:val="000C6D51"/>
    <w:rsid w:val="000C7E58"/>
    <w:rsid w:val="000D1888"/>
    <w:rsid w:val="00113896"/>
    <w:rsid w:val="00121D21"/>
    <w:rsid w:val="00126C1B"/>
    <w:rsid w:val="00143008"/>
    <w:rsid w:val="00154331"/>
    <w:rsid w:val="00154E85"/>
    <w:rsid w:val="00157551"/>
    <w:rsid w:val="001664B3"/>
    <w:rsid w:val="001824CE"/>
    <w:rsid w:val="00191EDD"/>
    <w:rsid w:val="00194EFF"/>
    <w:rsid w:val="001B474A"/>
    <w:rsid w:val="001B6A71"/>
    <w:rsid w:val="001C58F2"/>
    <w:rsid w:val="00201EF1"/>
    <w:rsid w:val="00203054"/>
    <w:rsid w:val="00207A14"/>
    <w:rsid w:val="002106B3"/>
    <w:rsid w:val="00215AA5"/>
    <w:rsid w:val="00224360"/>
    <w:rsid w:val="00240A05"/>
    <w:rsid w:val="0027215A"/>
    <w:rsid w:val="00272809"/>
    <w:rsid w:val="002847FE"/>
    <w:rsid w:val="00295926"/>
    <w:rsid w:val="002D2CD0"/>
    <w:rsid w:val="002E08B9"/>
    <w:rsid w:val="002F02A2"/>
    <w:rsid w:val="003253A8"/>
    <w:rsid w:val="003321C5"/>
    <w:rsid w:val="00340B17"/>
    <w:rsid w:val="00366AB3"/>
    <w:rsid w:val="00387CC2"/>
    <w:rsid w:val="00394031"/>
    <w:rsid w:val="003A0A4E"/>
    <w:rsid w:val="003A682C"/>
    <w:rsid w:val="003A71FF"/>
    <w:rsid w:val="003B62BC"/>
    <w:rsid w:val="003C4F7F"/>
    <w:rsid w:val="003C765D"/>
    <w:rsid w:val="003F1391"/>
    <w:rsid w:val="00426E06"/>
    <w:rsid w:val="00434AB9"/>
    <w:rsid w:val="00445387"/>
    <w:rsid w:val="00452FEE"/>
    <w:rsid w:val="00494F44"/>
    <w:rsid w:val="004A4DFF"/>
    <w:rsid w:val="00516942"/>
    <w:rsid w:val="00525516"/>
    <w:rsid w:val="0054496D"/>
    <w:rsid w:val="005736B2"/>
    <w:rsid w:val="005851B4"/>
    <w:rsid w:val="00594965"/>
    <w:rsid w:val="0059673A"/>
    <w:rsid w:val="00596CB7"/>
    <w:rsid w:val="005B5C4A"/>
    <w:rsid w:val="005C45C7"/>
    <w:rsid w:val="005E0D49"/>
    <w:rsid w:val="005F0B78"/>
    <w:rsid w:val="0062490E"/>
    <w:rsid w:val="006279A8"/>
    <w:rsid w:val="00640F47"/>
    <w:rsid w:val="006658D0"/>
    <w:rsid w:val="006732E7"/>
    <w:rsid w:val="0069736C"/>
    <w:rsid w:val="006B2582"/>
    <w:rsid w:val="00706E83"/>
    <w:rsid w:val="007700DB"/>
    <w:rsid w:val="0079065F"/>
    <w:rsid w:val="007B7770"/>
    <w:rsid w:val="007D0626"/>
    <w:rsid w:val="008004EC"/>
    <w:rsid w:val="0080522D"/>
    <w:rsid w:val="00893FF4"/>
    <w:rsid w:val="008E040A"/>
    <w:rsid w:val="00910101"/>
    <w:rsid w:val="009120D1"/>
    <w:rsid w:val="00963C08"/>
    <w:rsid w:val="009707E2"/>
    <w:rsid w:val="00971D22"/>
    <w:rsid w:val="009876FC"/>
    <w:rsid w:val="009A0191"/>
    <w:rsid w:val="009E53E3"/>
    <w:rsid w:val="009F4B0D"/>
    <w:rsid w:val="00A11A48"/>
    <w:rsid w:val="00A653B9"/>
    <w:rsid w:val="00A914F7"/>
    <w:rsid w:val="00AB6C9F"/>
    <w:rsid w:val="00AC2259"/>
    <w:rsid w:val="00AF1BBF"/>
    <w:rsid w:val="00B01961"/>
    <w:rsid w:val="00B07085"/>
    <w:rsid w:val="00B353D3"/>
    <w:rsid w:val="00B46185"/>
    <w:rsid w:val="00B578E7"/>
    <w:rsid w:val="00B57CDE"/>
    <w:rsid w:val="00BA3BDA"/>
    <w:rsid w:val="00C2397F"/>
    <w:rsid w:val="00C53961"/>
    <w:rsid w:val="00C91556"/>
    <w:rsid w:val="00C932CD"/>
    <w:rsid w:val="00C95E31"/>
    <w:rsid w:val="00CB4660"/>
    <w:rsid w:val="00CB639E"/>
    <w:rsid w:val="00CB79AD"/>
    <w:rsid w:val="00CC699B"/>
    <w:rsid w:val="00CD4719"/>
    <w:rsid w:val="00CE57D2"/>
    <w:rsid w:val="00CF07CD"/>
    <w:rsid w:val="00D1793E"/>
    <w:rsid w:val="00D35BD3"/>
    <w:rsid w:val="00D378B8"/>
    <w:rsid w:val="00D5141E"/>
    <w:rsid w:val="00D67849"/>
    <w:rsid w:val="00D708D8"/>
    <w:rsid w:val="00D95E63"/>
    <w:rsid w:val="00DC61C6"/>
    <w:rsid w:val="00DE60F9"/>
    <w:rsid w:val="00DF09B6"/>
    <w:rsid w:val="00DF4009"/>
    <w:rsid w:val="00DF6F0C"/>
    <w:rsid w:val="00E02592"/>
    <w:rsid w:val="00E04701"/>
    <w:rsid w:val="00E0492E"/>
    <w:rsid w:val="00E13C32"/>
    <w:rsid w:val="00E21955"/>
    <w:rsid w:val="00E3497F"/>
    <w:rsid w:val="00E55A7F"/>
    <w:rsid w:val="00E6177D"/>
    <w:rsid w:val="00E64EEB"/>
    <w:rsid w:val="00E72806"/>
    <w:rsid w:val="00E830AE"/>
    <w:rsid w:val="00E86D1E"/>
    <w:rsid w:val="00EB28C8"/>
    <w:rsid w:val="00EC12F0"/>
    <w:rsid w:val="00EC2898"/>
    <w:rsid w:val="00ED2115"/>
    <w:rsid w:val="00EF2438"/>
    <w:rsid w:val="00F01D81"/>
    <w:rsid w:val="00F16B91"/>
    <w:rsid w:val="00F427B0"/>
    <w:rsid w:val="00F45219"/>
    <w:rsid w:val="00F71A2D"/>
    <w:rsid w:val="00F85C7C"/>
    <w:rsid w:val="00F91E3C"/>
    <w:rsid w:val="00FB5CB2"/>
    <w:rsid w:val="00FB655A"/>
    <w:rsid w:val="00FE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D51B9-0579-4411-AB33-221AFED9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D47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D471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640F47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B41C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2721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15A"/>
  </w:style>
  <w:style w:type="paragraph" w:styleId="Pidipagina">
    <w:name w:val="footer"/>
    <w:basedOn w:val="Normale"/>
    <w:link w:val="PidipaginaCarattere"/>
    <w:uiPriority w:val="99"/>
    <w:unhideWhenUsed/>
    <w:rsid w:val="002721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channel/UCuvVjMNGwaDIKE-N2MMvbx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1907</Words>
  <Characters>10873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Paolina Notaro</dc:creator>
  <cp:keywords/>
  <dc:description/>
  <cp:lastModifiedBy>Rita Porru</cp:lastModifiedBy>
  <cp:revision>2</cp:revision>
  <dcterms:created xsi:type="dcterms:W3CDTF">2019-07-16T13:35:00Z</dcterms:created>
  <dcterms:modified xsi:type="dcterms:W3CDTF">2019-07-16T13:35:00Z</dcterms:modified>
</cp:coreProperties>
</file>